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《田忌赛马》第一课时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color w:val="231F20"/>
          <w:kern w:val="0"/>
          <w:sz w:val="24"/>
        </w:rPr>
        <w:t>板块一、导入新课，检查预习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1.今天这节课，我们要来学习第16课——田忌赛马。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2.课前，同学们都预习过课文了，那我们一直来玩游戏“是真是假”。（出示游戏规则：当老师播报完一条信息后，请同学们用手势判断，下面的信息“是真是假”！）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42"/>
        <w:jc w:val="left"/>
        <w:rPr>
          <w:rFonts w:ascii="宋体" w:eastAsia="宋体" w:hAnsi="宋体" w:cs="宋体"/>
          <w:b/>
          <w:bCs/>
          <w:color w:val="0000FF"/>
          <w:kern w:val="0"/>
          <w:sz w:val="22"/>
          <w:szCs w:val="22"/>
          <w:u w:val="single"/>
        </w:rPr>
      </w:pPr>
      <w:r>
        <w:rPr>
          <w:rFonts w:ascii="宋体" w:eastAsia="宋体" w:hAnsi="宋体" w:cs="宋体" w:hint="eastAsia"/>
          <w:b/>
          <w:bCs/>
          <w:color w:val="0000FF"/>
          <w:kern w:val="0"/>
          <w:sz w:val="22"/>
          <w:szCs w:val="22"/>
          <w:u w:val="single"/>
        </w:rPr>
        <w:t>信息1：《田忌赛马》这篇课文是根据汉代司马迁的《史记· 孙子吴起列传》相关内容改写的。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《史记》，</w:t>
      </w:r>
      <w:r>
        <w:rPr>
          <w:rFonts w:ascii="宋体" w:eastAsia="宋体" w:hAnsi="宋体" w:cs="宋体"/>
          <w:color w:val="231F20"/>
          <w:kern w:val="0"/>
          <w:sz w:val="24"/>
        </w:rPr>
        <w:t>是</w:t>
      </w:r>
      <w:hyperlink r:id="rId7" w:tgtFrame="https://baike.baidu.com/item/%E5%8F%B2%E8%AE%B0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司马迁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撰写的中国历史上第一部</w:t>
      </w:r>
      <w:hyperlink r:id="rId8" w:tgtFrame="https://baike.baidu.com/item/%E5%8F%B2%E8%AE%B0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纪传体通史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，记载了上至上古传说中的</w:t>
      </w:r>
      <w:hyperlink r:id="rId9" w:tgtFrame="https://baike.baidu.com/item/%E5%8F%B2%E8%AE%B0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黄帝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时代，下至</w:t>
      </w:r>
      <w:hyperlink r:id="rId10" w:tgtFrame="https://baike.baidu.com/item/%E5%8F%B2%E8%AE%B0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汉武帝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太初四年间共3000多年的历史。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鲁迅称它为“史家之绝唱，无韵之离骚”。纪传体</w:t>
      </w:r>
      <w:r>
        <w:rPr>
          <w:rFonts w:ascii="宋体" w:eastAsia="宋体" w:hAnsi="宋体" w:cs="宋体"/>
          <w:color w:val="231F20"/>
          <w:kern w:val="0"/>
          <w:sz w:val="24"/>
        </w:rPr>
        <w:t>，是亚洲史书的一种形式，通过记叙人物活动反映历史事件的体裁。以为人物立传记（皇帝的传记称“纪”，一般人的称“传”，特殊情形的人物称“载记”，记载制度、风俗、经济等称“志”，以表格排列历史大事称“表”）的方式记叙史实。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“</w:t>
      </w:r>
      <w:r>
        <w:rPr>
          <w:rFonts w:ascii="宋体" w:eastAsia="宋体" w:hAnsi="宋体" w:cs="宋体"/>
          <w:color w:val="231F20"/>
          <w:kern w:val="0"/>
          <w:sz w:val="24"/>
        </w:rPr>
        <w:t>通史”可以理解为贯通的历史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我们曾经学过哪些课文也选自《史记》？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FF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FF"/>
          <w:kern w:val="0"/>
          <w:sz w:val="24"/>
        </w:rPr>
        <w:t>信息2：“出谋划策”的“划”读</w:t>
      </w:r>
      <w:r>
        <w:rPr>
          <w:rFonts w:ascii="Arial" w:eastAsia="宋体" w:hAnsi="Arial" w:cs="Arial"/>
          <w:b/>
          <w:bCs/>
          <w:color w:val="0000FF"/>
          <w:kern w:val="0"/>
          <w:sz w:val="24"/>
        </w:rPr>
        <w:t>hu</w:t>
      </w:r>
      <w:r>
        <w:rPr>
          <w:rFonts w:ascii="宋体" w:eastAsia="宋体" w:hAnsi="宋体" w:cs="宋体" w:hint="eastAsia"/>
          <w:b/>
          <w:bCs/>
          <w:color w:val="0000FF"/>
          <w:sz w:val="32"/>
          <w:szCs w:val="32"/>
        </w:rPr>
        <w:t>á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0C0C0C"/>
          <w:sz w:val="24"/>
        </w:rPr>
      </w:pPr>
      <w:r>
        <w:rPr>
          <w:rFonts w:ascii="宋体" w:eastAsia="宋体" w:hAnsi="宋体" w:cs="宋体" w:hint="eastAsia"/>
          <w:color w:val="0C0C0C"/>
          <w:sz w:val="24"/>
        </w:rPr>
        <w:t>这是个多音字，要知道它的正确读音，我们得了解它的意思。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0C0C0C"/>
          <w:sz w:val="32"/>
          <w:szCs w:val="32"/>
        </w:rPr>
      </w:pPr>
      <w:r>
        <w:rPr>
          <w:rFonts w:ascii="宋体" w:eastAsia="宋体" w:hAnsi="宋体" w:cs="宋体" w:hint="eastAsia"/>
          <w:color w:val="0C0C0C"/>
          <w:sz w:val="24"/>
        </w:rPr>
        <w:t>出示：划：</w:t>
      </w:r>
      <w:r>
        <w:rPr>
          <w:rFonts w:ascii="Arial" w:eastAsia="宋体" w:hAnsi="Arial" w:cs="Arial"/>
          <w:color w:val="231F20"/>
          <w:kern w:val="0"/>
          <w:sz w:val="24"/>
        </w:rPr>
        <w:t>hu</w:t>
      </w:r>
      <w:r>
        <w:rPr>
          <w:rFonts w:ascii="宋体" w:eastAsia="宋体" w:hAnsi="宋体" w:cs="宋体" w:hint="eastAsia"/>
          <w:color w:val="0C0C0C"/>
          <w:sz w:val="32"/>
          <w:szCs w:val="32"/>
        </w:rPr>
        <w:t>á</w:t>
      </w:r>
      <w:r w:rsidR="000823C9">
        <w:rPr>
          <w:rFonts w:ascii="宋体" w:eastAsia="宋体" w:hAnsi="宋体" w:cs="宋体" w:hint="eastAsia"/>
          <w:color w:val="0C0C0C"/>
          <w:sz w:val="32"/>
          <w:szCs w:val="32"/>
        </w:rPr>
        <w:t xml:space="preserve">   </w:t>
      </w:r>
      <w:r w:rsidR="000823C9">
        <w:rPr>
          <w:rFonts w:ascii="Arial" w:eastAsia="宋体" w:hAnsi="Arial" w:cs="Arial"/>
          <w:color w:val="231F20"/>
          <w:kern w:val="0"/>
          <w:sz w:val="24"/>
        </w:rPr>
        <w:t>hu</w:t>
      </w:r>
      <w:r w:rsidR="000823C9">
        <w:rPr>
          <w:rFonts w:ascii="宋体" w:eastAsia="宋体" w:hAnsi="宋体" w:cs="宋体" w:hint="eastAsia"/>
          <w:color w:val="0C0C0C"/>
          <w:sz w:val="28"/>
          <w:szCs w:val="28"/>
        </w:rPr>
        <w:t>à</w:t>
      </w:r>
    </w:p>
    <w:p w:rsidR="00BC72FC" w:rsidRDefault="000823C9" w:rsidP="000823C9">
      <w:pPr>
        <w:widowControl/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C0C0C"/>
          <w:sz w:val="24"/>
        </w:rPr>
      </w:pPr>
      <w:r>
        <w:rPr>
          <w:rFonts w:ascii="宋体" w:eastAsia="宋体" w:hAnsi="宋体" w:cs="宋体" w:hint="eastAsia"/>
          <w:color w:val="0C0C0C"/>
          <w:sz w:val="32"/>
          <w:szCs w:val="32"/>
        </w:rPr>
        <w:t xml:space="preserve"> </w:t>
      </w:r>
      <w:r w:rsidR="00432236">
        <w:rPr>
          <w:rFonts w:ascii="宋体" w:eastAsia="宋体" w:hAnsi="宋体" w:cs="宋体" w:hint="eastAsia"/>
          <w:color w:val="0C0C0C"/>
          <w:sz w:val="24"/>
        </w:rPr>
        <w:t>“</w:t>
      </w:r>
      <w:r w:rsidR="00432236">
        <w:rPr>
          <w:rFonts w:ascii="宋体" w:eastAsia="宋体" w:hAnsi="宋体" w:cs="宋体" w:hint="eastAsia"/>
          <w:color w:val="231F20"/>
          <w:kern w:val="0"/>
          <w:sz w:val="24"/>
        </w:rPr>
        <w:t>策</w:t>
      </w:r>
      <w:r w:rsidR="00432236">
        <w:rPr>
          <w:rFonts w:ascii="宋体" w:eastAsia="宋体" w:hAnsi="宋体" w:cs="宋体" w:hint="eastAsia"/>
          <w:color w:val="0C0C0C"/>
          <w:sz w:val="24"/>
        </w:rPr>
        <w:t>”是一个生字，它有很多形近字，如“枣、刺”,比一比，书写时有什么要点需注意的？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放在成语里琢磨一下，“策”是什么意思呢？（主意、办法）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文中还有很多四字词语，我们一起来读一读。出示：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胸有成竹   摩拳擦掌   跃跃欲试   兴致勃勃</w:t>
      </w:r>
      <w:r w:rsidR="000823C9">
        <w:rPr>
          <w:rFonts w:ascii="宋体" w:eastAsia="宋体" w:hAnsi="宋体" w:cs="宋体" w:hint="eastAsia"/>
          <w:color w:val="231F20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遥遥领先   不动声色   如实相告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kern w:val="0"/>
          <w:sz w:val="24"/>
        </w:rPr>
        <w:t>信息3：齐威王是齐国的国君，田忌是齐国的大将，孙膑是田忌的门客</w:t>
      </w:r>
      <w:r w:rsidR="00565CAC">
        <w:rPr>
          <w:rFonts w:ascii="宋体" w:eastAsia="宋体" w:hAnsi="宋体" w:cs="宋体" w:hint="eastAsia"/>
          <w:b/>
          <w:bCs/>
          <w:color w:val="0000FF"/>
          <w:kern w:val="0"/>
          <w:sz w:val="24"/>
        </w:rPr>
        <w:t>，后来被齐威王任命为军师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</w:rPr>
        <w:t>。</w:t>
      </w:r>
    </w:p>
    <w:p w:rsidR="00565CAC" w:rsidRDefault="00565CA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门客，是什么意思？（谋士），门客是田忌一个人的谋士。后来被齐威王任命为齐国的军师，所以课文里说，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孙膑：</w:t>
      </w:r>
      <w:hyperlink r:id="rId11" w:tgtFrame="https://baike.baidu.com/item/%E5%AD%99%E8%86%91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战国时期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齐国军事家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，</w:t>
      </w:r>
      <w:hyperlink r:id="rId12" w:tgtFrame="https://baike.baidu.com/item/%E5%AD%99%E8%86%91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孙武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的后代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。孙膑曾与庞涓同学兵法，因受庞涓迫害遭受膑刑，后在齐国使者帮助下投奔齐国，成为田忌的门客，后被齐威王任命为军师。代表作《孙膑兵法》。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齐威王是</w:t>
      </w:r>
      <w:hyperlink r:id="rId13" w:tgtFrame="https://baike.baidu.com/item/%E9%BD%90%E5%A8%81%E7%8E%8B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战国时期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齐国第四代</w:t>
      </w:r>
      <w:hyperlink r:id="rId14" w:tgtFrame="https://baike.baidu.com/item/%E9%BD%90%E5%A8%81%E7%8E%8B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国君</w:t>
        </w:r>
      </w:hyperlink>
      <w:r>
        <w:rPr>
          <w:rFonts w:ascii="宋体" w:eastAsia="宋体" w:hAnsi="宋体" w:cs="宋体" w:hint="eastAsia"/>
          <w:color w:val="231F20"/>
          <w:kern w:val="0"/>
          <w:sz w:val="24"/>
        </w:rPr>
        <w:t>。在位时期，任用</w:t>
      </w:r>
      <w:hyperlink r:id="rId15" w:tgtFrame="https://baike.baidu.com/item/%E9%BD%90%E5%A8%81%E7%8E%8B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邹忌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为相，</w:t>
      </w:r>
      <w:hyperlink r:id="rId16" w:tgtFrame="https://baike.baidu.com/item/%E9%BD%90%E5%A8%81%E7%8E%8B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田忌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为将，</w:t>
      </w:r>
      <w:hyperlink r:id="rId17" w:tgtFrame="https://baike.baidu.com/item/%E9%BD%90%E5%A8%81%E7%8E%8B/_blank" w:history="1">
        <w:r>
          <w:rPr>
            <w:rFonts w:ascii="宋体" w:eastAsia="宋体" w:hAnsi="宋体" w:cs="宋体"/>
            <w:color w:val="231F20"/>
            <w:kern w:val="0"/>
            <w:sz w:val="24"/>
          </w:rPr>
          <w:t>孙膑</w:t>
        </w:r>
      </w:hyperlink>
      <w:r>
        <w:rPr>
          <w:rFonts w:ascii="宋体" w:eastAsia="宋体" w:hAnsi="宋体" w:cs="宋体"/>
          <w:color w:val="231F20"/>
          <w:kern w:val="0"/>
          <w:sz w:val="24"/>
        </w:rPr>
        <w:t>为军师，进行政治改革，经桂陵、马陵两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战</w:t>
      </w:r>
      <w:r>
        <w:rPr>
          <w:rFonts w:ascii="宋体" w:eastAsia="宋体" w:hAnsi="宋体" w:cs="宋体"/>
          <w:color w:val="231F20"/>
          <w:kern w:val="0"/>
          <w:sz w:val="24"/>
        </w:rPr>
        <w:t>，大败魏军，开始称雄于诸侯。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过渡：同学们的预习工作做得很不错哦，接下来我们一起走进课文。请同学们把书打开。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b/>
          <w:bCs/>
          <w:color w:val="231F2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231F20"/>
          <w:kern w:val="0"/>
          <w:sz w:val="24"/>
        </w:rPr>
        <w:t>板块二、初读课文，梳理框架</w:t>
      </w:r>
    </w:p>
    <w:p w:rsidR="00565CA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1、</w:t>
      </w:r>
      <w:r w:rsidR="00145B63">
        <w:rPr>
          <w:rFonts w:ascii="宋体" w:eastAsia="宋体" w:hAnsi="宋体" w:cs="宋体" w:hint="eastAsia"/>
          <w:color w:val="231F20"/>
          <w:kern w:val="0"/>
          <w:sz w:val="24"/>
        </w:rPr>
        <w:t>这个故事是按照时间的顺序发展的，请同学们自由读读课文，</w:t>
      </w:r>
      <w:r w:rsidR="00565CAC">
        <w:rPr>
          <w:rFonts w:ascii="宋体" w:eastAsia="宋体" w:hAnsi="宋体" w:cs="宋体" w:hint="eastAsia"/>
          <w:color w:val="231F20"/>
          <w:kern w:val="0"/>
          <w:sz w:val="24"/>
        </w:rPr>
        <w:t>找出文中表示时间的短语：</w:t>
      </w:r>
      <w:r w:rsidR="00145B63">
        <w:rPr>
          <w:rFonts w:ascii="宋体" w:eastAsia="宋体" w:hAnsi="宋体" w:cs="宋体" w:hint="eastAsia"/>
          <w:color w:val="231F20"/>
          <w:kern w:val="0"/>
          <w:sz w:val="24"/>
        </w:rPr>
        <w:t>看了几场比赛后，一天，对阵就要开始了，比赛结束后</w:t>
      </w:r>
    </w:p>
    <w:p w:rsidR="00565CAC" w:rsidRDefault="00145B6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出示表格</w:t>
      </w:r>
    </w:p>
    <w:p w:rsidR="00565CAC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2、</w:t>
      </w:r>
      <w:r w:rsidR="00565CAC">
        <w:rPr>
          <w:rFonts w:ascii="宋体" w:eastAsia="宋体" w:hAnsi="宋体" w:cs="宋体" w:hint="eastAsia"/>
          <w:color w:val="231F20"/>
          <w:kern w:val="0"/>
          <w:sz w:val="24"/>
        </w:rPr>
        <w:t>这样就把课文分成了四部分，你能用小标题的形式来概括一下每一部分都写了什么吗？</w:t>
      </w:r>
    </w:p>
    <w:p w:rsidR="00565CAC" w:rsidRDefault="00145B6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（观赛，献策，赛马，引荐；观察发现，出谋划策，赛马获胜，获任军师）</w:t>
      </w:r>
    </w:p>
    <w:p w:rsidR="00565CAC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lastRenderedPageBreak/>
        <w:t>3、聚集“赛马获胜”</w:t>
      </w:r>
    </w:p>
    <w:p w:rsidR="00B34813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默读10-14自然段，想一想，此次齐威王和田忌的赛马是如何对阵的？完成课后对阵图。</w:t>
      </w:r>
    </w:p>
    <w:p w:rsidR="00B34813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出示图，交流。这次比赛赢两场，输一场，最终结果到底是赢了还是输了？</w:t>
      </w:r>
    </w:p>
    <w:p w:rsidR="00B34813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</w:p>
    <w:p w:rsidR="00BC72FC" w:rsidRDefault="00B34813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4</w:t>
      </w:r>
      <w:r w:rsidR="00432236">
        <w:rPr>
          <w:rFonts w:ascii="宋体" w:eastAsia="宋体" w:hAnsi="宋体" w:cs="宋体" w:hint="eastAsia"/>
          <w:color w:val="231F20"/>
          <w:kern w:val="0"/>
          <w:sz w:val="24"/>
        </w:rPr>
        <w:t>.教学生字“赢”。这个字看上去挺复杂，但它告诉了你怎样才能成为人生赢家。仔细看。（播放视频）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一起书空。要成为人生赢家，必须具备五种素质。“亡”代表危机意识，“口”代表沟通、表达能力，“月”指强健的体魄，“贝”代表财富，要取财有道，“凡”代表着心态平和，有大度量。同学们可以对照这五种素质，好好努力，相信你一定会“赢”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5.</w:t>
      </w:r>
      <w:r w:rsidR="00B34813">
        <w:rPr>
          <w:rFonts w:ascii="宋体" w:eastAsia="宋体" w:hAnsi="宋体" w:cs="宋体" w:hint="eastAsia"/>
          <w:color w:val="231F20"/>
          <w:kern w:val="0"/>
          <w:sz w:val="24"/>
        </w:rPr>
        <w:t>田忌经常和齐威王比赛赛马。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以前的比赛，课文没有直接告诉我们，但大家已读懂了结果。你能想象得到他们是怎么比的吗？我们也来画一画对阵图，当齐威王出上等马时，田忌出——</w:t>
      </w:r>
      <w:r w:rsidR="00B34813">
        <w:rPr>
          <w:rFonts w:ascii="宋体" w:eastAsia="宋体" w:hAnsi="宋体" w:cs="宋体" w:hint="eastAsia"/>
          <w:color w:val="231F20"/>
          <w:kern w:val="0"/>
          <w:sz w:val="24"/>
        </w:rPr>
        <w:t>（指名说）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想一想：为什么马还是原来的马，田忌就转败为胜了呢？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交流小结：原来，田忌此次比赛能够取胜，都是因为田忌采纳了孙膑的主意——调正赛马出场顺序。（师板书：调整赛马出场顺序）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过渡：马还是那几匹马，孙膑巧妙地调整了顺序后赢得了比赛，他为什么要让田忌这样安排马的出场顺序?我们继续学习。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231F20"/>
          <w:kern w:val="0"/>
          <w:sz w:val="24"/>
        </w:rPr>
        <w:t>板块三 细读探究，还原思维过程：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1.请同学们再读一读课文，想一想：孙膑为什么要让田忌这样安排马的出场顺序?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2.全班交流:孙膑为什么要让田忌这样安排马的出场顺序?换一种说法：孙膑怎么知道这样调整马的出场顺序就会赢呢？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FF0000"/>
          <w:kern w:val="0"/>
          <w:sz w:val="24"/>
        </w:rPr>
        <w:t>预设①：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大家的马脚力相差不多，而且都能分成上、中、下三等。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这句话的意思我不太理解，谁能给我解释得更清楚一些？（师板书：同等级的马脚力相差不多）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（1）齐威王的三匹马，和田忌的三匹马都在这儿了，你能不能将两人的马进行一个马速的排行？（出示）现在它们在同一起跑线上，谁来移一移？其他同学思考他移得对不对。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马速排行拓对了，你能用这样的句式说一说吗？（出示填空）</w:t>
      </w:r>
    </w:p>
    <w:p w:rsidR="00B42570" w:rsidRDefault="00B42570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 w:hint="eastAsia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这就是孙膑在多次观看比赛中发现的，读——出示句子。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小结：孙膑心中有了这个马速排行榜，他就在想，要想田忌的马能战胜齐威王的马，就必须调整赛马出场顺序。（师在板书上再次描红这一句话）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（2）其实孙膑运用了一种叫作“推演”的策略。推演，就是推论演绎。在军事学习中，指按战斗可能发展的进程进行的演练。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那孙膑一共推演出几种对阵方案呢？让我们都化身为孙膑，小组合作一起推演，完成“学习单”上的表格。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结论：我们一共推演出</w:t>
      </w:r>
      <w:r>
        <w:rPr>
          <w:rFonts w:ascii="宋体" w:eastAsia="宋体" w:hAnsi="宋体" w:cs="宋体" w:hint="eastAsia"/>
          <w:color w:val="231F20"/>
          <w:kern w:val="0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种对阵方案，其中有</w:t>
      </w:r>
      <w:r>
        <w:rPr>
          <w:rFonts w:ascii="宋体" w:eastAsia="宋体" w:hAnsi="宋体" w:cs="宋体" w:hint="eastAsia"/>
          <w:color w:val="231F20"/>
          <w:kern w:val="0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color w:val="231F20"/>
          <w:kern w:val="0"/>
          <w:sz w:val="24"/>
        </w:rPr>
        <w:t>种方案田忌能赢。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小结：孙膑推演出了 6 种方案，他采取的这个方案是唯一能赢齐威王。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lastRenderedPageBreak/>
        <w:t>让我们再把上浮聚焦到这最优方案，你有没有发现这个方案的巧妙之处？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田的下等马必输，现在用下等马和齐的上等马比，把齐最厉害的给消掉了，这是在以弱示强，避其锋芒。然后再用上等马和齐的中等马比，用......，集中优势，以强压强。最后三局两胜，赢得了比赛。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过渡：那请同学们再思考一下，孙膑提出的这种方案要能获胜，有没有什么前提条件？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b/>
          <w:bCs/>
          <w:color w:val="FF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FF0000"/>
          <w:kern w:val="0"/>
          <w:sz w:val="24"/>
        </w:rPr>
        <w:t>预设②：规则：三局两胜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孙膑在制订这个方案之前，肯定首先要了解赛马这个比赛的——规则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（三局两胜，这就是比赛的规则。师板书：规则：三局两胜。）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如果赛马的规则是看三匹马的总比赛时间，田还有赢的可能吗？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rFonts w:ascii="宋体" w:eastAsia="宋体" w:hAnsi="宋体" w:cs="宋体"/>
          <w:b/>
          <w:bCs/>
          <w:color w:val="FF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FF0000"/>
          <w:kern w:val="0"/>
          <w:sz w:val="24"/>
        </w:rPr>
        <w:t>预设③：齐威王先出马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齐威王输了，觉得很没面子，想再和田忌赛一次。下面请一位同学扮演田忌，老师扮演齐威王，其余同学都是裁判，咱们再赛一次，好吗？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师：天下最好的马在寡人手里，寡人怎么会输给你田忌呢？真是气死寡人了！田将军，我们再赛一次，这次你先出马。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师：通过刚才的比赛，你们发现了什么？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小结：田忌第二次赛马之所以能取胜，其实有两个重要的前提，第一个前提我们刚才已经探讨过了，那就是每一个等级的马，差不了多少。还有第二个前提是——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（师板书：齐威王先出马） </w:t>
      </w:r>
    </w:p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3.刚才我们用了图表的形式巧妙地呈现出孙膑的思维过程，这类图表在我们语文课上，叫作“非连续性文本”。它能呈现思维过程，但我们学语文更重要的是用精准的语言把这个过程描述出来。 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请你在“学习单”上用自己的话写一写孙膑的思维过程。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赛马结束后，田忌好奇地问孙膑：“你是如何想到这个办法的？”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孙膑说：“我想，原来的赛马出场顺序是不行的。我看到 ____________________________，只有采取 ______________________，才能获胜。”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全班交流。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到此，书后习题“孙膑为什么要让田忌这样安排马的出场顺序”，我们已经知道得清清楚楚的啦!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同学们，田忌和齐威王的赛马，是一场智力的较量。其实，故事中的人物性格也常常决定了比赛的胜负。这田忌赛马这个故事的三个主要人物各有什么特点呢？他们的性格特点会影响故事的发展吗？下节课我们再一起去探讨，然后试着把故事讲生动。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200" w:firstLine="480"/>
        <w:jc w:val="center"/>
        <w:rPr>
          <w:rFonts w:ascii="宋体" w:eastAsia="宋体" w:hAnsi="宋体" w:cs="宋体"/>
          <w:color w:val="231F20"/>
          <w:kern w:val="0"/>
          <w:sz w:val="24"/>
        </w:rPr>
      </w:pP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900" w:firstLine="2160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田忌赛马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800" w:firstLine="192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规则：三局两胜           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FF000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调整赛马    同等级的马        </w:t>
      </w:r>
      <w:r>
        <w:rPr>
          <w:rFonts w:ascii="宋体" w:eastAsia="宋体" w:hAnsi="宋体" w:cs="宋体" w:hint="eastAsia"/>
          <w:color w:val="FF0000"/>
          <w:kern w:val="0"/>
          <w:sz w:val="24"/>
        </w:rPr>
        <w:t xml:space="preserve"> 避其锋芒，以弱对强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 xml:space="preserve">出场顺序    脚力相差不多       </w:t>
      </w:r>
      <w:r>
        <w:rPr>
          <w:rFonts w:ascii="宋体" w:eastAsia="宋体" w:hAnsi="宋体" w:cs="宋体" w:hint="eastAsia"/>
          <w:color w:val="FF0000"/>
          <w:kern w:val="0"/>
          <w:sz w:val="24"/>
        </w:rPr>
        <w:t>集中优势，以强压弱</w:t>
      </w:r>
    </w:p>
    <w:p w:rsidR="000823C9" w:rsidRDefault="000823C9" w:rsidP="000823C9">
      <w:pPr>
        <w:widowControl/>
        <w:adjustRightInd w:val="0"/>
        <w:snapToGrid w:val="0"/>
        <w:spacing w:line="288" w:lineRule="auto"/>
        <w:ind w:firstLineChars="800" w:firstLine="192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齐威王先出马</w:t>
      </w:r>
    </w:p>
    <w:p w:rsidR="000823C9" w:rsidRDefault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0823C9" w:rsidRDefault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0823C9" w:rsidRDefault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0823C9" w:rsidRDefault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0823C9" w:rsidRDefault="000823C9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4.学以致用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1.生活中，我们会遇到各种各样的问题， 同样需要打破常规去思考问题，寻找最佳策略。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PPT 出示：客人到访，需要烧水泡茶。目前的情况是：开水没有；水壶要洗，茶壶、茶杯要洗；火已生了，茶叶要拿。请你根据生活实际，思考如何安排工序最省时，推演一张思维导图。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要推演如何安排工序最省时，首先得知道泡一杯茶需要哪几道工序？</w:t>
      </w:r>
      <w:bookmarkStart w:id="0" w:name="_GoBack"/>
      <w:bookmarkEnd w:id="0"/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工序提示：①泡茶，②洗茶壶，③洗水壶， ④洗茶杯，⑤烧开水，⑥拿茶叶。</w:t>
      </w:r>
    </w:p>
    <w:p w:rsidR="00BC72FC" w:rsidRDefault="00432236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  <w:r>
        <w:rPr>
          <w:rFonts w:ascii="宋体" w:eastAsia="宋体" w:hAnsi="宋体" w:cs="宋体" w:hint="eastAsia"/>
          <w:color w:val="231F20"/>
          <w:kern w:val="0"/>
          <w:sz w:val="24"/>
        </w:rPr>
        <w:t>学生推演思维导图并展示 （如图 8） 。</w:t>
      </w:r>
    </w:p>
    <w:p w:rsidR="00BC72FC" w:rsidRDefault="00BC72FC">
      <w:pPr>
        <w:spacing w:line="146" w:lineRule="exact"/>
      </w:pPr>
    </w:p>
    <w:tbl>
      <w:tblPr>
        <w:tblStyle w:val="TableNormal"/>
        <w:tblW w:w="3867" w:type="dxa"/>
        <w:tblInd w:w="1701" w:type="dxa"/>
        <w:tblBorders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  <w:insideH w:val="none" w:sz="2" w:space="0" w:color="000000"/>
          <w:insideV w:val="none" w:sz="2" w:space="0" w:color="000000"/>
        </w:tblBorders>
        <w:shd w:val="clear" w:color="auto" w:fill="DCDDDF"/>
        <w:tblLayout w:type="fixed"/>
        <w:tblLook w:val="04A0"/>
      </w:tblPr>
      <w:tblGrid>
        <w:gridCol w:w="840"/>
        <w:gridCol w:w="82"/>
        <w:gridCol w:w="2945"/>
      </w:tblGrid>
      <w:tr w:rsidR="00BC72FC">
        <w:trPr>
          <w:trHeight w:val="711"/>
        </w:trPr>
        <w:tc>
          <w:tcPr>
            <w:tcW w:w="840" w:type="dxa"/>
            <w:shd w:val="clear" w:color="auto" w:fill="DCDDDF"/>
          </w:tcPr>
          <w:p w:rsidR="00BC72FC" w:rsidRDefault="00432236">
            <w:pPr>
              <w:spacing w:before="263" w:line="199" w:lineRule="auto"/>
              <w:rPr>
                <w:rFonts w:ascii="黑体" w:eastAsia="黑体" w:hAnsi="黑体" w:cs="黑体"/>
                <w:sz w:val="17"/>
                <w:szCs w:val="17"/>
              </w:rPr>
            </w:pPr>
            <w:r>
              <w:rPr>
                <w:rFonts w:ascii="黑体" w:eastAsia="黑体" w:hAnsi="黑体" w:cs="黑体"/>
                <w:color w:val="231F20"/>
                <w:spacing w:val="-3"/>
                <w:sz w:val="17"/>
                <w:szCs w:val="17"/>
              </w:rPr>
              <w:t>③洗水壶→</w:t>
            </w:r>
          </w:p>
        </w:tc>
        <w:tc>
          <w:tcPr>
            <w:tcW w:w="82" w:type="dxa"/>
            <w:shd w:val="clear" w:color="auto" w:fill="DCDDDF"/>
          </w:tcPr>
          <w:p w:rsidR="00BC72FC" w:rsidRDefault="00432236">
            <w:pPr>
              <w:spacing w:before="102" w:line="479" w:lineRule="exact"/>
              <w:ind w:firstLine="8"/>
              <w:textAlignment w:val="center"/>
            </w:pPr>
            <w:r>
              <w:rPr>
                <w:noProof/>
              </w:rPr>
              <w:drawing>
                <wp:inline distT="0" distB="0" distL="0" distR="0">
                  <wp:extent cx="28575" cy="304165"/>
                  <wp:effectExtent l="0" t="0" r="9525" b="635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" cy="3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5" w:type="dxa"/>
            <w:shd w:val="clear" w:color="auto" w:fill="DCDDDF"/>
          </w:tcPr>
          <w:p w:rsidR="00BC72FC" w:rsidRDefault="00432236">
            <w:pPr>
              <w:spacing w:line="204" w:lineRule="auto"/>
              <w:ind w:firstLine="29"/>
              <w:rPr>
                <w:rFonts w:ascii="黑体" w:eastAsia="黑体" w:hAnsi="黑体" w:cs="黑体"/>
                <w:sz w:val="17"/>
                <w:szCs w:val="17"/>
              </w:rPr>
            </w:pPr>
            <w:r>
              <w:rPr>
                <w:rFonts w:ascii="黑体" w:eastAsia="黑体" w:hAnsi="黑体" w:cs="黑体"/>
                <w:color w:val="231F20"/>
                <w:spacing w:val="-3"/>
                <w:sz w:val="17"/>
                <w:szCs w:val="17"/>
              </w:rPr>
              <w:t>⑤烧开水</w:t>
            </w:r>
          </w:p>
          <w:p w:rsidR="00BC72FC" w:rsidRDefault="00432236">
            <w:pPr>
              <w:spacing w:before="75" w:line="243" w:lineRule="auto"/>
              <w:ind w:left="29" w:firstLine="2201"/>
              <w:rPr>
                <w:rFonts w:ascii="黑体" w:eastAsia="黑体" w:hAnsi="黑体" w:cs="黑体"/>
                <w:sz w:val="17"/>
                <w:szCs w:val="17"/>
              </w:rPr>
            </w:pPr>
            <w:r>
              <w:rPr>
                <w:rFonts w:ascii="黑体" w:eastAsia="黑体" w:hAnsi="黑体" w:cs="黑体"/>
                <w:color w:val="231F20"/>
                <w:spacing w:val="8"/>
                <w:sz w:val="17"/>
                <w:szCs w:val="17"/>
              </w:rPr>
              <w:t>→①泡茶</w:t>
            </w:r>
            <w:r>
              <w:rPr>
                <w:rFonts w:ascii="黑体" w:eastAsia="黑体" w:hAnsi="黑体" w:cs="黑体"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黑体" w:eastAsia="黑体" w:hAnsi="黑体" w:cs="黑体"/>
                <w:color w:val="231F20"/>
                <w:spacing w:val="-3"/>
                <w:sz w:val="17"/>
                <w:szCs w:val="17"/>
              </w:rPr>
              <w:t>②洗茶壶，④洗茶杯，⑥拿茶叶</w:t>
            </w:r>
          </w:p>
        </w:tc>
      </w:tr>
    </w:tbl>
    <w:p w:rsidR="00BC72FC" w:rsidRDefault="00BC72F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宋体" w:eastAsia="宋体" w:hAnsi="宋体" w:cs="宋体"/>
          <w:color w:val="231F20"/>
          <w:kern w:val="0"/>
          <w:sz w:val="24"/>
        </w:rPr>
      </w:pPr>
    </w:p>
    <w:sectPr w:rsidR="00BC72FC" w:rsidSect="00BC72FC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19C" w:rsidRDefault="0083219C" w:rsidP="00565CAC">
      <w:r>
        <w:separator/>
      </w:r>
    </w:p>
  </w:endnote>
  <w:endnote w:type="continuationSeparator" w:id="0">
    <w:p w:rsidR="0083219C" w:rsidRDefault="0083219C" w:rsidP="0056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19C" w:rsidRDefault="0083219C" w:rsidP="00565CAC">
      <w:r>
        <w:separator/>
      </w:r>
    </w:p>
  </w:footnote>
  <w:footnote w:type="continuationSeparator" w:id="0">
    <w:p w:rsidR="0083219C" w:rsidRDefault="0083219C" w:rsidP="00565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64784A6D"/>
    <w:rsid w:val="000823C9"/>
    <w:rsid w:val="00145B63"/>
    <w:rsid w:val="00432236"/>
    <w:rsid w:val="00565CAC"/>
    <w:rsid w:val="0083219C"/>
    <w:rsid w:val="00B34813"/>
    <w:rsid w:val="00B42570"/>
    <w:rsid w:val="00BC72FC"/>
    <w:rsid w:val="00E8767C"/>
    <w:rsid w:val="02337C73"/>
    <w:rsid w:val="05A80B7B"/>
    <w:rsid w:val="068F2ABA"/>
    <w:rsid w:val="0A5B517B"/>
    <w:rsid w:val="0AE86F79"/>
    <w:rsid w:val="0EE5365C"/>
    <w:rsid w:val="130F1F9C"/>
    <w:rsid w:val="14F40102"/>
    <w:rsid w:val="24764756"/>
    <w:rsid w:val="260929B3"/>
    <w:rsid w:val="2D4417E7"/>
    <w:rsid w:val="394523E9"/>
    <w:rsid w:val="3D17069D"/>
    <w:rsid w:val="64784A6D"/>
    <w:rsid w:val="67C73611"/>
    <w:rsid w:val="71F40D88"/>
    <w:rsid w:val="7A7A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2F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C72F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BC72FC"/>
    <w:rPr>
      <w:i/>
    </w:rPr>
  </w:style>
  <w:style w:type="character" w:styleId="a5">
    <w:name w:val="Hyperlink"/>
    <w:basedOn w:val="a0"/>
    <w:qFormat/>
    <w:rsid w:val="00BC72FC"/>
    <w:rPr>
      <w:color w:val="0000FF"/>
      <w:u w:val="single"/>
    </w:rPr>
  </w:style>
  <w:style w:type="table" w:customStyle="1" w:styleId="TableNormal">
    <w:name w:val="Table Normal"/>
    <w:semiHidden/>
    <w:unhideWhenUsed/>
    <w:qFormat/>
    <w:rsid w:val="00BC72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Char"/>
    <w:rsid w:val="000823C9"/>
    <w:rPr>
      <w:sz w:val="18"/>
      <w:szCs w:val="18"/>
    </w:rPr>
  </w:style>
  <w:style w:type="character" w:customStyle="1" w:styleId="Char">
    <w:name w:val="批注框文本 Char"/>
    <w:basedOn w:val="a0"/>
    <w:link w:val="a6"/>
    <w:rsid w:val="000823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56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65C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56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65C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565C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BA%AA%E4%BC%A0%E4%BD%93%E9%80%9A%E5%8F%B2/4479033" TargetMode="External"/><Relationship Id="rId13" Type="http://schemas.openxmlformats.org/officeDocument/2006/relationships/hyperlink" Target="https://baike.baidu.com/item/%E6%88%98%E5%9B%BD%E6%97%B6%E6%9C%9F/945182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8F%B8%E9%A9%AC%E8%BF%81/65648" TargetMode="External"/><Relationship Id="rId12" Type="http://schemas.openxmlformats.org/officeDocument/2006/relationships/hyperlink" Target="https://baike.baidu.com/item/%E5%AD%99%E6%AD%A6/18641" TargetMode="External"/><Relationship Id="rId17" Type="http://schemas.openxmlformats.org/officeDocument/2006/relationships/hyperlink" Target="https://baike.baidu.com/item/%E5%AD%99%E8%86%91/133572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ike.baidu.com/item/%E7%94%B0%E5%BF%8C/10546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6%88%98%E5%9B%BD%E6%97%B6%E6%9C%9F/9451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ike.baidu.com/item/%E9%82%B9%E5%BF%8C/1054243" TargetMode="External"/><Relationship Id="rId10" Type="http://schemas.openxmlformats.org/officeDocument/2006/relationships/hyperlink" Target="https://baike.baidu.com/item/%E6%B1%89%E6%AD%A6%E5%B8%9D/33832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9%BB%84%E5%B8%9D/118887" TargetMode="External"/><Relationship Id="rId14" Type="http://schemas.openxmlformats.org/officeDocument/2006/relationships/hyperlink" Target="https://baike.baidu.com/item/%E5%9B%BD%E5%90%9B/430593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2437</Words>
  <Characters>2462</Characters>
  <Application>Microsoft Office Word</Application>
  <DocSecurity>0</DocSecurity>
  <Lines>87</Lines>
  <Paragraphs>94</Paragraphs>
  <ScaleCrop>false</ScaleCrop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胡秋香</dc:creator>
  <cp:lastModifiedBy>Administrator</cp:lastModifiedBy>
  <cp:revision>3</cp:revision>
  <cp:lastPrinted>2022-04-20T03:09:00Z</cp:lastPrinted>
  <dcterms:created xsi:type="dcterms:W3CDTF">2021-12-20T23:05:00Z</dcterms:created>
  <dcterms:modified xsi:type="dcterms:W3CDTF">2022-04-25T13:46:00Z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04A4324A912B48AE8D4FC03F5F04966B</vt:lpwstr>
  </property>
</Properties>
</file>