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0B" w:rsidRPr="0043370B" w:rsidRDefault="0043370B" w:rsidP="0043370B">
      <w:pPr>
        <w:pStyle w:val="a3"/>
        <w:spacing w:before="0" w:beforeAutospacing="0" w:after="0" w:afterAutospacing="0" w:line="360" w:lineRule="auto"/>
        <w:ind w:firstLineChars="200" w:firstLine="640"/>
        <w:jc w:val="center"/>
        <w:rPr>
          <w:rStyle w:val="a4"/>
          <w:rFonts w:ascii="黑体" w:eastAsia="黑体" w:hAnsi="黑体" w:hint="eastAsia"/>
          <w:color w:val="333333"/>
          <w:sz w:val="32"/>
          <w:szCs w:val="30"/>
        </w:rPr>
      </w:pPr>
      <w:r w:rsidRPr="0043370B">
        <w:rPr>
          <w:rFonts w:ascii="黑体" w:eastAsia="黑体" w:hAnsi="黑体" w:hint="eastAsia"/>
          <w:color w:val="333333"/>
          <w:sz w:val="32"/>
          <w:szCs w:val="30"/>
        </w:rPr>
        <w:t>《田忌赛马》说课</w:t>
      </w:r>
    </w:p>
    <w:p w:rsidR="0043370B" w:rsidRPr="0043370B" w:rsidRDefault="0043370B" w:rsidP="0043370B">
      <w:pPr>
        <w:pStyle w:val="a3"/>
        <w:spacing w:before="0" w:beforeAutospacing="0" w:after="0" w:afterAutospacing="0" w:line="360" w:lineRule="auto"/>
        <w:ind w:firstLineChars="200" w:firstLine="480"/>
        <w:jc w:val="center"/>
        <w:rPr>
          <w:rStyle w:val="a4"/>
          <w:rFonts w:asciiTheme="minorEastAsia" w:eastAsiaTheme="minorEastAsia" w:hAnsiTheme="minorEastAsia" w:hint="eastAsia"/>
          <w:b w:val="0"/>
          <w:color w:val="333333"/>
        </w:rPr>
      </w:pPr>
      <w:r w:rsidRPr="0043370B">
        <w:rPr>
          <w:rStyle w:val="a4"/>
          <w:rFonts w:asciiTheme="minorEastAsia" w:eastAsiaTheme="minorEastAsia" w:hAnsiTheme="minorEastAsia" w:hint="eastAsia"/>
          <w:b w:val="0"/>
          <w:color w:val="333333"/>
        </w:rPr>
        <w:t>武进区寨桥小学  胡秋香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color w:val="333333"/>
        </w:rPr>
      </w:pPr>
      <w:r w:rsidRPr="0043370B">
        <w:rPr>
          <w:rStyle w:val="a4"/>
          <w:rFonts w:asciiTheme="minorEastAsia" w:eastAsiaTheme="minorEastAsia" w:hAnsiTheme="minorEastAsia" w:hint="eastAsia"/>
          <w:color w:val="333333"/>
        </w:rPr>
        <w:t>一、说教材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1、说课内容《田忌赛马》第一课时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2、教材分析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《田忌赛马》这篇讲读课文，主要讲了2500多年前战国时期，齐国的大将田忌和齐威王赛马，田忌连输三场。孙膑观看了这次比赛，根据观察分析，帮助田忌转败为胜的故事。表现了孙膑善于观察、分析和过人的谋略。课文按照故事发展的顺序，先写赛马起因，再写赛马的过程，最后讲田忌取胜的'原因。本文生动有趣，通俗易懂，思想教育内涵十分丰富，通过教学，可以培养学生认真分析的科学思维方法。从编排的意图看，作为第五组的首篇课文，起着举一反三的示范作用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3、教学目标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根据本组课文训练意图，结合教材特点及学生实际情况，我确定把本课分两课时进行教学。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第一课时的教学目标是：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（1）知识目标：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①了解课文内容，理清脉络，理解课文的写作顺序；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②知道田忌赛马转败为胜的原因，体会孙膑的足智多谋，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③正确、流利、有感情地朗读课文。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（2）能力目标：分析孙膑的思维过程；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（3）情感目标：学习认真观察分析的态度和科学的思想方法。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4、教学重、难点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（一）教学重点：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引导学生了解两次赛马时双方出场顺序的异同，体会孙膑的足智多谋，学习认真观察分析的态度和科学的思想方法。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（二）教学难点：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从田忌两次赛马一输一赢的事情中，让学生懂得要办成事需对情况进行科学分析，合理使用力量。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5、课前准备：A、多媒体课件；B、学生准备六匹马的模型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color w:val="333333"/>
        </w:rPr>
      </w:pPr>
      <w:r w:rsidRPr="0043370B">
        <w:rPr>
          <w:rStyle w:val="a4"/>
          <w:rFonts w:asciiTheme="minorEastAsia" w:eastAsiaTheme="minorEastAsia" w:hAnsiTheme="minorEastAsia" w:hint="eastAsia"/>
          <w:color w:val="333333"/>
        </w:rPr>
        <w:t>二、教学理念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lastRenderedPageBreak/>
        <w:t xml:space="preserve">　　今天的语文课堂教学应该体现和落实“工具性”与“人文性”的统一。在语文活动中学语文，使学生真正提高运用语言的能力，是语文教学的真谛。《新课标》的灵魂是“以人为本”，学生是学习和发展的主体，应该让学生充分地自主感悟，有效地互动合作，积极地探究实践。在研究、学习文本语言的过程中，全面提高语文素养，培养学生的`语文实践能力。让学生“动”起来，使课堂充满生气，充满活力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color w:val="333333"/>
        </w:rPr>
      </w:pPr>
      <w:r w:rsidRPr="0043370B">
        <w:rPr>
          <w:rStyle w:val="a4"/>
          <w:rFonts w:asciiTheme="minorEastAsia" w:eastAsiaTheme="minorEastAsia" w:hAnsiTheme="minorEastAsia" w:hint="eastAsia"/>
          <w:color w:val="333333"/>
        </w:rPr>
        <w:t>三、说教法、学法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在教学的过程中，我主要采用自学讨论法、读中找依据法，其次还穿插质疑法、电教手段等，引导在学生自主探索、合作交流中理解课文，体会思想，提高学生的阅读能力。我充分发挥学生的主体作用，为学生创造主动学习的时间，师生、生生互动的空间。同时我还重视拓展学生的思维空间，注重课程资源的开发，挖掘课文教育的人文内涵。结合教法，我准备运用以下四种学法：自学讨论法、质疑提问法、朗读理解法、动手操作法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color w:val="333333"/>
        </w:rPr>
      </w:pPr>
      <w:r w:rsidRPr="0043370B">
        <w:rPr>
          <w:rStyle w:val="a4"/>
          <w:rFonts w:asciiTheme="minorEastAsia" w:eastAsiaTheme="minorEastAsia" w:hAnsiTheme="minorEastAsia" w:hint="eastAsia"/>
          <w:color w:val="333333"/>
        </w:rPr>
        <w:t>四、教学流程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第一课时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</w:t>
      </w:r>
      <w:r w:rsidR="0043370B" w:rsidRPr="0043370B">
        <w:rPr>
          <w:rFonts w:asciiTheme="minorEastAsia" w:eastAsiaTheme="minorEastAsia" w:hAnsiTheme="minorEastAsia" w:hint="eastAsia"/>
          <w:color w:val="333333"/>
        </w:rPr>
        <w:t>一、</w:t>
      </w:r>
      <w:r w:rsidRPr="0043370B">
        <w:rPr>
          <w:rFonts w:asciiTheme="minorEastAsia" w:eastAsiaTheme="minorEastAsia" w:hAnsiTheme="minorEastAsia" w:hint="eastAsia"/>
          <w:color w:val="333333"/>
        </w:rPr>
        <w:t>导入新课</w:t>
      </w:r>
      <w:r w:rsidR="009F2864" w:rsidRPr="0043370B">
        <w:rPr>
          <w:rFonts w:asciiTheme="minorEastAsia" w:eastAsiaTheme="minorEastAsia" w:hAnsiTheme="minorEastAsia" w:hint="eastAsia"/>
          <w:color w:val="333333"/>
        </w:rPr>
        <w:t>，检查预习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用</w:t>
      </w:r>
      <w:r w:rsidR="009F2864" w:rsidRPr="0043370B">
        <w:rPr>
          <w:rFonts w:asciiTheme="minorEastAsia" w:eastAsiaTheme="minorEastAsia" w:hAnsiTheme="minorEastAsia" w:hint="eastAsia"/>
          <w:color w:val="333333"/>
        </w:rPr>
        <w:t>游戏</w:t>
      </w:r>
      <w:r w:rsidRPr="0043370B">
        <w:rPr>
          <w:rFonts w:asciiTheme="minorEastAsia" w:eastAsiaTheme="minorEastAsia" w:hAnsiTheme="minorEastAsia" w:hint="eastAsia"/>
          <w:color w:val="333333"/>
        </w:rPr>
        <w:t>的形式</w:t>
      </w:r>
      <w:r w:rsidR="009F2864" w:rsidRPr="0043370B">
        <w:rPr>
          <w:rFonts w:asciiTheme="minorEastAsia" w:eastAsiaTheme="minorEastAsia" w:hAnsiTheme="minorEastAsia" w:hint="eastAsia"/>
          <w:color w:val="333333"/>
        </w:rPr>
        <w:t>了解学生的生字词预习情况，以及课文主要人物的情况</w:t>
      </w:r>
      <w:r w:rsidR="0043370B" w:rsidRPr="0043370B">
        <w:rPr>
          <w:rFonts w:asciiTheme="minorEastAsia" w:eastAsiaTheme="minorEastAsia" w:hAnsiTheme="minorEastAsia" w:hint="eastAsia"/>
          <w:color w:val="333333"/>
        </w:rPr>
        <w:t>，</w:t>
      </w:r>
      <w:r w:rsidRPr="0043370B">
        <w:rPr>
          <w:rFonts w:asciiTheme="minorEastAsia" w:eastAsiaTheme="minorEastAsia" w:hAnsiTheme="minorEastAsia" w:hint="eastAsia"/>
          <w:color w:val="333333"/>
        </w:rPr>
        <w:t>了解一下故事的背景，激发学生学习课文的兴趣。</w:t>
      </w:r>
    </w:p>
    <w:p w:rsidR="0043370B" w:rsidRPr="0043370B" w:rsidRDefault="0043370B" w:rsidP="0043370B">
      <w:pPr>
        <w:spacing w:after="0" w:line="360" w:lineRule="auto"/>
        <w:ind w:firstLineChars="200" w:firstLine="480"/>
        <w:rPr>
          <w:rFonts w:asciiTheme="minorEastAsia" w:eastAsiaTheme="minorEastAsia" w:hAnsiTheme="minorEastAsia" w:cs="宋体"/>
          <w:b/>
          <w:bCs/>
          <w:color w:val="231F20"/>
          <w:sz w:val="24"/>
          <w:szCs w:val="24"/>
        </w:rPr>
      </w:pPr>
      <w:r w:rsidRPr="0043370B">
        <w:rPr>
          <w:rFonts w:asciiTheme="minorEastAsia" w:eastAsiaTheme="minorEastAsia" w:hAnsiTheme="minorEastAsia" w:hint="eastAsia"/>
          <w:color w:val="333333"/>
          <w:sz w:val="24"/>
          <w:szCs w:val="24"/>
        </w:rPr>
        <w:t>二、</w:t>
      </w:r>
      <w:r w:rsidRPr="0043370B">
        <w:rPr>
          <w:rFonts w:asciiTheme="minorEastAsia" w:eastAsiaTheme="minorEastAsia" w:hAnsiTheme="minorEastAsia" w:cs="宋体" w:hint="eastAsia"/>
          <w:b/>
          <w:bCs/>
          <w:color w:val="231F20"/>
          <w:sz w:val="24"/>
          <w:szCs w:val="24"/>
        </w:rPr>
        <w:t>初读课文，梳理框架</w:t>
      </w:r>
    </w:p>
    <w:p w:rsidR="00CC7598" w:rsidRPr="0043370B" w:rsidRDefault="0043370B" w:rsidP="0043370B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color w:val="333333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>用填空的形式概括课文主要内容，了解两次比赛的对阵方式。</w:t>
      </w:r>
    </w:p>
    <w:p w:rsidR="00CC7598" w:rsidRPr="0043370B" w:rsidRDefault="00CC7598" w:rsidP="0043370B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333333"/>
        </w:rPr>
        <w:t xml:space="preserve">　　</w:t>
      </w:r>
      <w:r w:rsidR="0043370B" w:rsidRPr="0043370B">
        <w:rPr>
          <w:rFonts w:asciiTheme="minorEastAsia" w:eastAsiaTheme="minorEastAsia" w:hAnsiTheme="minorEastAsia" w:hint="eastAsia"/>
          <w:color w:val="000000"/>
        </w:rPr>
        <w:t>三、</w:t>
      </w:r>
      <w:r w:rsidR="0043370B" w:rsidRPr="0043370B">
        <w:rPr>
          <w:rFonts w:asciiTheme="minorEastAsia" w:eastAsiaTheme="minorEastAsia" w:hAnsiTheme="minorEastAsia" w:hint="eastAsia"/>
          <w:b/>
          <w:bCs/>
          <w:color w:val="231F20"/>
        </w:rPr>
        <w:t>细读探究，还原思维过程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1.两次赛马，比赛的结果为什么不一样呢？请学生从文中找出最能说明原因的句子。关键在于“调换了马的出场顺序”。可是，这个顺序可以随便调换吗？假如我们不按孙膑的计策，换一种方法安排出场顺序，结果会怎样呢？这一问题必然引起学生探讨的兴趣。我顺势引导学生思考还有没有别的排法，给学生一定的时间利用课前准备的扑克牌试着排排，再讨论。这一设计可以给学生广阔的思维空间，通过摆、推敲、比较、联系等方法，训练学生的思维能力。最后得出结论：孙膑安排的这个顺序看似无意、简单，实则是经过反复分析比较、周密筹划，精心筛选出来的最佳方案。从而引导学生体会孙膑的足智多谋。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</w:t>
      </w:r>
      <w:r w:rsidR="0043370B">
        <w:rPr>
          <w:rFonts w:asciiTheme="minorEastAsia" w:eastAsiaTheme="minorEastAsia" w:hAnsiTheme="minorEastAsia" w:hint="eastAsia"/>
          <w:color w:val="000000"/>
        </w:rPr>
        <w:t>2</w:t>
      </w:r>
      <w:r w:rsidRPr="0043370B">
        <w:rPr>
          <w:rFonts w:asciiTheme="minorEastAsia" w:eastAsiaTheme="minorEastAsia" w:hAnsiTheme="minorEastAsia" w:hint="eastAsia"/>
          <w:color w:val="000000"/>
        </w:rPr>
        <w:t>.孙膑是怎样想出这么绝妙的办法以弱胜强的呢？由此引出课文第二段：孙膑献计。让学生默读第二部分，边读边划出有关语句，然后交流汇报自学情况，弄清孙膑能想出好办法主要得益于他能认真观察、仔细分析，让学生找出文中这句话来说明“齐威王的马比你的马快不了多少呀”“快不了多少”说明孙膑充分分析了双方马的速度，并依据它制定了计策。因此“快不了多少”是第二次比赛胜利的关键。通过这一设计我想达到两个目的，一是突破</w:t>
      </w:r>
      <w:r w:rsidRPr="0043370B">
        <w:rPr>
          <w:rFonts w:asciiTheme="minorEastAsia" w:eastAsiaTheme="minorEastAsia" w:hAnsiTheme="minorEastAsia" w:hint="eastAsia"/>
          <w:color w:val="000000"/>
        </w:rPr>
        <w:lastRenderedPageBreak/>
        <w:t>了课文的难点，二是使学生懂得，只有情况了解得很清楚，并把各方面的情况综合起来分析才能想出正确的方法，从而让学生受到科学思想方法的启蒙。接着问为什么田忌和齐威王没有想出这个好主意？回答这个问题，教师应引导学生抓住重点词句去理解、分析人物的心理、性格。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</w:t>
      </w:r>
      <w:r w:rsidR="0043370B">
        <w:rPr>
          <w:rFonts w:asciiTheme="minorEastAsia" w:eastAsiaTheme="minorEastAsia" w:hAnsiTheme="minorEastAsia" w:hint="eastAsia"/>
          <w:color w:val="000000"/>
        </w:rPr>
        <w:t>3</w:t>
      </w:r>
      <w:r w:rsidRPr="0043370B">
        <w:rPr>
          <w:rFonts w:asciiTheme="minorEastAsia" w:eastAsiaTheme="minorEastAsia" w:hAnsiTheme="minorEastAsia" w:hint="eastAsia"/>
          <w:color w:val="000000"/>
        </w:rPr>
        <w:t>.两次赛马的中间部分是教学的重点，这一部分不仅人物的对话多，而且孙膑、田忌、齐威王不同的神态、表情、语气描写得生动有趣，激发了学生朗读的兴趣！因此我让学生先充分朗读，然后让学生分角色朗读，通过朗读进一步领会这段的内容、人物的心理及性格特点，更好的理解词语“胸有成竹、目瞪口呆”并且培养学生的口语能力。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（三）拓展延伸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叶圣陶说过，教材无非是个例子，要凭借这个例子能够使学生举一反三。因此我设计了两个问题：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1.第二次比赛结束后，田忌和齐威王又相遇了,这次他们会说些什么呢？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2.田忌赛马这件事使你受到了什么启发呢？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（四）个性作业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田忌的获胜全部缘于孙膑善于开动脑筋，最后，我为学生布置课后作业：找自己感兴趣的、有关动脑筋的故事读一读，参加班级故事会。</w:t>
      </w:r>
    </w:p>
    <w:p w:rsidR="00CC7598" w:rsidRPr="0043370B" w:rsidRDefault="00CC7598" w:rsidP="0043370B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/>
        </w:rPr>
      </w:pPr>
      <w:r w:rsidRPr="0043370B">
        <w:rPr>
          <w:rFonts w:asciiTheme="minorEastAsia" w:eastAsiaTheme="minorEastAsia" w:hAnsiTheme="minorEastAsia" w:hint="eastAsia"/>
          <w:color w:val="000000"/>
        </w:rPr>
        <w:t xml:space="preserve">　　这个作业设计旨在培养学生搜集资料的能力，并让他们更深入地感受到动脑筋与获得成功密不可分的联系。</w:t>
      </w:r>
    </w:p>
    <w:p w:rsidR="004358AB" w:rsidRPr="0043370B" w:rsidRDefault="004358AB" w:rsidP="0043370B">
      <w:pPr>
        <w:spacing w:after="0"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4358AB" w:rsidRPr="0043370B" w:rsidSect="0043370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0E7093"/>
    <w:rsid w:val="001E4A74"/>
    <w:rsid w:val="00323B43"/>
    <w:rsid w:val="003D37D8"/>
    <w:rsid w:val="00426133"/>
    <w:rsid w:val="0043370B"/>
    <w:rsid w:val="004358AB"/>
    <w:rsid w:val="008B7726"/>
    <w:rsid w:val="009F2864"/>
    <w:rsid w:val="00CC759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59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CC75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2022-05-30T08:13:00Z</dcterms:modified>
</cp:coreProperties>
</file>